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81BCB"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D81BCB">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81BCB"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D81BCB">
        <w:rPr>
          <w:rFonts w:ascii="Times New Roman" w:eastAsia="Times New Roman" w:hAnsi="Times New Roman" w:cs="Times New Roman"/>
          <w:b/>
          <w:bCs/>
          <w:color w:val="363636"/>
          <w:sz w:val="28"/>
          <w:szCs w:val="28"/>
          <w:lang w:eastAsia="uk-UA"/>
        </w:rPr>
        <w:br/>
      </w:r>
      <w:r w:rsidRPr="00D81BCB">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D81BCB"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D81BCB"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46DA659" w14:textId="77777777" w:rsidR="00D81BCB" w:rsidRPr="00D81BCB" w:rsidRDefault="00B736EB" w:rsidP="00D81BCB">
      <w:pPr>
        <w:shd w:val="clear" w:color="auto" w:fill="FCFCFC"/>
        <w:jc w:val="center"/>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br/>
      </w:r>
      <w:r w:rsidR="00197936" w:rsidRPr="00D81BCB">
        <w:rPr>
          <w:rStyle w:val="a3"/>
          <w:rFonts w:ascii="Times New Roman" w:hAnsi="Times New Roman" w:cs="Times New Roman"/>
          <w:color w:val="363636"/>
          <w:sz w:val="28"/>
          <w:szCs w:val="28"/>
        </w:rPr>
        <w:t>РІШЕННЯ</w:t>
      </w:r>
      <w:r w:rsidR="00197936" w:rsidRPr="00D81BCB">
        <w:rPr>
          <w:rFonts w:ascii="Times New Roman" w:hAnsi="Times New Roman" w:cs="Times New Roman"/>
          <w:b/>
          <w:bCs/>
          <w:color w:val="363636"/>
          <w:sz w:val="28"/>
          <w:szCs w:val="28"/>
        </w:rPr>
        <w:br/>
      </w:r>
      <w:r w:rsidR="00D81BCB" w:rsidRPr="00D81BCB">
        <w:rPr>
          <w:rStyle w:val="a3"/>
          <w:rFonts w:ascii="Times New Roman" w:hAnsi="Times New Roman" w:cs="Times New Roman"/>
          <w:color w:val="363636"/>
          <w:sz w:val="28"/>
          <w:szCs w:val="28"/>
        </w:rPr>
        <w:t>№563дп-25</w:t>
      </w:r>
    </w:p>
    <w:p w14:paraId="277A1EEF" w14:textId="3E3DA192" w:rsidR="00D81BCB" w:rsidRPr="00D81BCB" w:rsidRDefault="00D81BCB" w:rsidP="00D81BCB">
      <w:pPr>
        <w:pStyle w:val="a4"/>
        <w:shd w:val="clear" w:color="auto" w:fill="FCFCFC"/>
        <w:spacing w:before="0" w:after="0"/>
        <w:rPr>
          <w:color w:val="363636"/>
          <w:sz w:val="28"/>
          <w:szCs w:val="28"/>
        </w:rPr>
      </w:pPr>
      <w:r w:rsidRPr="00D81BCB">
        <w:rPr>
          <w:b/>
          <w:bCs/>
          <w:color w:val="363636"/>
          <w:sz w:val="28"/>
          <w:szCs w:val="28"/>
        </w:rPr>
        <w:t>18 грудня 2025</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D81BCB">
        <w:rPr>
          <w:b/>
          <w:bCs/>
          <w:color w:val="363636"/>
          <w:sz w:val="28"/>
          <w:szCs w:val="28"/>
        </w:rPr>
        <w:t>Київ</w:t>
      </w:r>
    </w:p>
    <w:p w14:paraId="13018A72" w14:textId="77777777" w:rsidR="00D81BCB" w:rsidRPr="00D81BCB" w:rsidRDefault="00D81BCB" w:rsidP="00D81BCB">
      <w:pPr>
        <w:pStyle w:val="a4"/>
        <w:shd w:val="clear" w:color="auto" w:fill="FCFCFC"/>
        <w:spacing w:before="0" w:after="0"/>
        <w:rPr>
          <w:color w:val="363636"/>
          <w:sz w:val="28"/>
          <w:szCs w:val="28"/>
        </w:rPr>
      </w:pPr>
      <w:r w:rsidRPr="00D81BCB">
        <w:rPr>
          <w:b/>
          <w:bCs/>
          <w:color w:val="363636"/>
          <w:sz w:val="28"/>
          <w:szCs w:val="28"/>
        </w:rPr>
        <w:t xml:space="preserve">Про закриття дисциплінарного провадження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Рівненської обласної прокуратури </w:t>
      </w:r>
      <w:proofErr w:type="spellStart"/>
      <w:r w:rsidRPr="00D81BCB">
        <w:rPr>
          <w:b/>
          <w:bCs/>
          <w:color w:val="363636"/>
          <w:sz w:val="28"/>
          <w:szCs w:val="28"/>
        </w:rPr>
        <w:t>Люліч</w:t>
      </w:r>
      <w:proofErr w:type="spellEnd"/>
      <w:r w:rsidRPr="00D81BCB">
        <w:rPr>
          <w:b/>
          <w:bCs/>
          <w:color w:val="363636"/>
          <w:sz w:val="28"/>
          <w:szCs w:val="28"/>
        </w:rPr>
        <w:t xml:space="preserve"> В.А.</w:t>
      </w:r>
    </w:p>
    <w:p w14:paraId="3D29062A" w14:textId="77777777" w:rsidR="00D81BCB" w:rsidRPr="00D81BCB" w:rsidRDefault="00D81BCB" w:rsidP="00D81BCB">
      <w:pPr>
        <w:rPr>
          <w:rFonts w:ascii="Times New Roman" w:hAnsi="Times New Roman" w:cs="Times New Roman"/>
          <w:sz w:val="28"/>
          <w:szCs w:val="28"/>
        </w:rPr>
      </w:pPr>
    </w:p>
    <w:p w14:paraId="69DE4F6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D81BCB">
        <w:rPr>
          <w:rFonts w:ascii="Times New Roman" w:hAnsi="Times New Roman" w:cs="Times New Roman"/>
          <w:color w:val="363636"/>
          <w:sz w:val="28"/>
          <w:szCs w:val="28"/>
        </w:rPr>
        <w:t>Радзівона</w:t>
      </w:r>
      <w:proofErr w:type="spellEnd"/>
      <w:r w:rsidRPr="00D81BCB">
        <w:rPr>
          <w:rFonts w:ascii="Times New Roman" w:hAnsi="Times New Roman" w:cs="Times New Roman"/>
          <w:color w:val="363636"/>
          <w:sz w:val="28"/>
          <w:szCs w:val="28"/>
        </w:rPr>
        <w:t xml:space="preserve"> М.О., членів – </w:t>
      </w:r>
      <w:proofErr w:type="spellStart"/>
      <w:r w:rsidRPr="00D81BCB">
        <w:rPr>
          <w:rFonts w:ascii="Times New Roman" w:hAnsi="Times New Roman" w:cs="Times New Roman"/>
          <w:color w:val="363636"/>
          <w:sz w:val="28"/>
          <w:szCs w:val="28"/>
        </w:rPr>
        <w:t>Бобровник</w:t>
      </w:r>
      <w:proofErr w:type="spellEnd"/>
      <w:r w:rsidRPr="00D81BCB">
        <w:rPr>
          <w:rFonts w:ascii="Times New Roman" w:hAnsi="Times New Roman" w:cs="Times New Roman"/>
          <w:color w:val="363636"/>
          <w:sz w:val="28"/>
          <w:szCs w:val="28"/>
        </w:rPr>
        <w:t xml:space="preserve"> С.В., </w:t>
      </w:r>
      <w:proofErr w:type="spellStart"/>
      <w:r w:rsidRPr="00D81BCB">
        <w:rPr>
          <w:rFonts w:ascii="Times New Roman" w:hAnsi="Times New Roman" w:cs="Times New Roman"/>
          <w:color w:val="363636"/>
          <w:sz w:val="28"/>
          <w:szCs w:val="28"/>
        </w:rPr>
        <w:t>Булулукова</w:t>
      </w:r>
      <w:proofErr w:type="spellEnd"/>
      <w:r w:rsidRPr="00D81BCB">
        <w:rPr>
          <w:rFonts w:ascii="Times New Roman" w:hAnsi="Times New Roman" w:cs="Times New Roman"/>
          <w:color w:val="363636"/>
          <w:sz w:val="28"/>
          <w:szCs w:val="28"/>
        </w:rPr>
        <w:t xml:space="preserve"> О.Ю., Гарбузи Н.В., Коваль К.П., </w:t>
      </w:r>
      <w:proofErr w:type="spellStart"/>
      <w:r w:rsidRPr="00D81BCB">
        <w:rPr>
          <w:rFonts w:ascii="Times New Roman" w:hAnsi="Times New Roman" w:cs="Times New Roman"/>
          <w:color w:val="363636"/>
          <w:sz w:val="28"/>
          <w:szCs w:val="28"/>
        </w:rPr>
        <w:t>Куриленка</w:t>
      </w:r>
      <w:proofErr w:type="spellEnd"/>
      <w:r w:rsidRPr="00D81BCB">
        <w:rPr>
          <w:rFonts w:ascii="Times New Roman" w:hAnsi="Times New Roman" w:cs="Times New Roman"/>
          <w:color w:val="363636"/>
          <w:sz w:val="28"/>
          <w:szCs w:val="28"/>
        </w:rPr>
        <w:t xml:space="preserve"> Д.В., </w:t>
      </w:r>
      <w:proofErr w:type="spellStart"/>
      <w:r w:rsidRPr="00D81BCB">
        <w:rPr>
          <w:rFonts w:ascii="Times New Roman" w:hAnsi="Times New Roman" w:cs="Times New Roman"/>
          <w:color w:val="363636"/>
          <w:sz w:val="28"/>
          <w:szCs w:val="28"/>
        </w:rPr>
        <w:t>Мавроді</w:t>
      </w:r>
      <w:proofErr w:type="spellEnd"/>
      <w:r w:rsidRPr="00D81BCB">
        <w:rPr>
          <w:rFonts w:ascii="Times New Roman" w:hAnsi="Times New Roman" w:cs="Times New Roman"/>
          <w:color w:val="363636"/>
          <w:sz w:val="28"/>
          <w:szCs w:val="28"/>
        </w:rPr>
        <w:t xml:space="preserve"> В.В., </w:t>
      </w:r>
      <w:proofErr w:type="spellStart"/>
      <w:r w:rsidRPr="00D81BCB">
        <w:rPr>
          <w:rFonts w:ascii="Times New Roman" w:hAnsi="Times New Roman" w:cs="Times New Roman"/>
          <w:color w:val="363636"/>
          <w:sz w:val="28"/>
          <w:szCs w:val="28"/>
        </w:rPr>
        <w:t>Мнишенко</w:t>
      </w:r>
      <w:proofErr w:type="spellEnd"/>
      <w:r w:rsidRPr="00D81BCB">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Рівненської обласної прокуратури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у дисциплінарному провадженні № 07/3/2-582дс-126дп-25,</w:t>
      </w:r>
    </w:p>
    <w:p w14:paraId="1099DE18"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w:t>
      </w:r>
    </w:p>
    <w:p w14:paraId="79E9FBDB" w14:textId="77777777" w:rsidR="00D81BCB" w:rsidRPr="00D81BCB" w:rsidRDefault="00D81BCB" w:rsidP="00D81BCB">
      <w:pPr>
        <w:shd w:val="clear" w:color="auto" w:fill="FCFCFC"/>
        <w:ind w:right="141"/>
        <w:jc w:val="center"/>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t>В С Т А Н О В И Л А:</w:t>
      </w:r>
    </w:p>
    <w:p w14:paraId="20700928" w14:textId="77777777" w:rsidR="00D81BCB" w:rsidRPr="00D81BCB" w:rsidRDefault="00D81BCB" w:rsidP="00D81BCB">
      <w:pPr>
        <w:shd w:val="clear" w:color="auto" w:fill="FCFCFC"/>
        <w:ind w:right="141"/>
        <w:jc w:val="center"/>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t> </w:t>
      </w:r>
    </w:p>
    <w:p w14:paraId="051BFC1B"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t>1. Відомості про прокурора, стосовного якого здійснюється дисциплінарне провадження</w:t>
      </w:r>
    </w:p>
    <w:p w14:paraId="1DA3509B"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Валентина Анатоліївна в органах прокуратури працює з липня 2005 року, а з 12 червня 2024 року по даний час – на посаді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Рівненської обласної прокуратури.</w:t>
      </w:r>
    </w:p>
    <w:p w14:paraId="1D581803"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lastRenderedPageBreak/>
        <w:t>Присягу працівника прокуратури склала 28 січня 2011 року.</w:t>
      </w:r>
    </w:p>
    <w:p w14:paraId="579DEC6D"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 положеннями Кодексу професійної етики та поведінки прокурорів ознайомилася 23 травня 2017 року.</w:t>
      </w:r>
    </w:p>
    <w:p w14:paraId="6083FA6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Характеризується позитивно, дисциплінарних стягнень не має.</w:t>
      </w:r>
    </w:p>
    <w:p w14:paraId="422ADF7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t>2. Відомості щодо етапів дисциплінарного провадження</w:t>
      </w:r>
    </w:p>
    <w:p w14:paraId="01CCD1F3"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w:t>
      </w:r>
    </w:p>
    <w:p w14:paraId="299EFD58"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D81BCB">
        <w:rPr>
          <w:rFonts w:ascii="Times New Roman" w:hAnsi="Times New Roman" w:cs="Times New Roman"/>
          <w:color w:val="363636"/>
          <w:sz w:val="28"/>
          <w:szCs w:val="28"/>
        </w:rPr>
        <w:t>розподілено</w:t>
      </w:r>
      <w:proofErr w:type="spellEnd"/>
      <w:r w:rsidRPr="00D81BCB">
        <w:rPr>
          <w:rFonts w:ascii="Times New Roman" w:hAnsi="Times New Roman" w:cs="Times New Roman"/>
          <w:color w:val="363636"/>
          <w:sz w:val="28"/>
          <w:szCs w:val="28"/>
        </w:rPr>
        <w:t xml:space="preserve"> члену Комісії Гарбузі Н.В., яка 24 липня 2025 року прийняла рішення про відкриття дисциплінарного провадження  № 07/3/2-582дс-126дп-25 та провела перевірку викладених у ній обставин.</w:t>
      </w:r>
    </w:p>
    <w:p w14:paraId="5369D6F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Строк перевірки у дисциплінарному провадженні продовжено до  17 жовтня 2025 року рішенням Комісії від 10 вересня 2025 року № 173дп-25.</w:t>
      </w:r>
    </w:p>
    <w:p w14:paraId="1E6787F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За результатами перевірки член Комісії Гарбуза Н.В. 03 грудня 2025 року склала висновок про відсутність дисциплінарного проступку в діях прокурора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який разом з матеріалами дисциплінарного провадження передала на розгляд Комісії.</w:t>
      </w:r>
    </w:p>
    <w:p w14:paraId="04D89D6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Скаржника та прокурора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своєчасно та належним чином повідомлено про час і місце проведення засідання Комісії.</w:t>
      </w:r>
    </w:p>
    <w:p w14:paraId="051A22A7"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У засіданні Комісії взяла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 1, яка погодилася із висновком члена Комісії та не заперечувала щодо закриття дисциплінарного провадження.</w:t>
      </w:r>
    </w:p>
    <w:p w14:paraId="56B00BAD"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Прокурор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листом від 08 грудня 2025 року повідомив Комісії про згоду на розгляд висновку за її відсутності.</w:t>
      </w:r>
    </w:p>
    <w:p w14:paraId="3ABCCFBA"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За таких умов Комісія, ураховуючи вимоги пункту 1 частини третьої   статті  47 Закону України «Про прокуратуру» (далі – Закон № 1697-VII),                       пункту 110 Положення про порядок роботи відповідного органу, що здійснює дисциплінарне провадження (далі – Положення) прийняла рішення про розгляд висновку за відсутності прокурора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w:t>
      </w:r>
    </w:p>
    <w:p w14:paraId="7879F147"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Член Комісії Гарбуза Н.В. під час засідання Комісії на підставі пункту 8 заявила усне клопотання про проведення закритого засідання з одночасним </w:t>
      </w:r>
      <w:r w:rsidRPr="00D81BCB">
        <w:rPr>
          <w:rFonts w:ascii="Times New Roman" w:hAnsi="Times New Roman" w:cs="Times New Roman"/>
          <w:color w:val="363636"/>
          <w:sz w:val="28"/>
          <w:szCs w:val="28"/>
        </w:rPr>
        <w:lastRenderedPageBreak/>
        <w:t>визначенням осіб, допущених до участі у такому засіданні, з метою недопущення розголошення відомостей, що охороняються законом.</w:t>
      </w:r>
    </w:p>
    <w:p w14:paraId="792A2168"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Комісія задовольнила клопотання члена Комісії Гарбузи Н.В. про проведення закритого засідання з одночасним визначенням осіб, допущених у такому засіданні.</w:t>
      </w:r>
    </w:p>
    <w:p w14:paraId="60509348"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t>3. Зміст дисциплінарної скарги</w:t>
      </w:r>
    </w:p>
    <w:p w14:paraId="0E2F1EC8"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Скаржник зазначив, що у зв’язку із значним негативним суспільним резонансом, питання правомірності встановлення посадовим особам державних органів інвалідності 22.10.2024 було розглянуто на засіданні Ради національної безпеки та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22.10.2024 № 732/2024.</w:t>
      </w:r>
    </w:p>
    <w:p w14:paraId="40BC882B"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Суспільний резонанс щодо виявлення достатньо великої кількість випадків установлення інвалідності працівникам органів прокуратури за сумнівних обставин викликав зосередження уваги громадськості на цій проблемі.</w:t>
      </w:r>
    </w:p>
    <w:p w14:paraId="1BC0A53A"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Прокурору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у листопаді 2006 року Рівненською МСЕК установлено ІІІ групу інвалідності, за результатами повторного переогляду у грудні 2023 року їй подовжено інвалідність до листопада 2025 року.</w:t>
      </w:r>
    </w:p>
    <w:p w14:paraId="488F601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 2006 року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отримує пенсію по інвалідності відповідно до України «Про загальнообов’язкове пенсійне страхування».</w:t>
      </w:r>
    </w:p>
    <w:p w14:paraId="3F66FB4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На думку скаржника,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не дотримано вимог Кодексу професійної етики та поведінки прокурорів, затвердженого 27.04.2017 Всеукраїнською конференцією прокурорів (далі – Кодекс). Нею не вжито заходів щодо особистого звернення до відповідних медичних установ для позачергового обстеження, не здійснено інший прозорий крок, спрямований на відновлення довіри суспільства, оскільки у ситуації, коли питання оформлення інвалідності прокурорами набуло широкого негативного резонансу, етично виправданим і навіть необхідним є прояв ініціативи з боку прокурора щодо спростування цих сумнівів.</w:t>
      </w:r>
    </w:p>
    <w:p w14:paraId="6CC3666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За таких обставин скаржник вважав, що прокурором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В.П. порушено вимоги Закону № 1697-VII, Кодексу та в її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1F3B73ED"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lastRenderedPageBreak/>
        <w:t>4. Обставини, встановлені під час дисциплінарного провадження</w:t>
      </w:r>
    </w:p>
    <w:p w14:paraId="46DB1919"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Заслухавши доповідача – члена Комісії Гарбузу Н.В., представника скаржника ОСОБА 1, вивчивши висновок, дослідивши матеріали перевірки Комісія встановила таке.</w:t>
      </w:r>
    </w:p>
    <w:p w14:paraId="5E5EB14B"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1C46295"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В органах прокуратури було виявлено достатньо велику кількість випадків установлення інвалідності за сумнівних обставин.</w:t>
      </w:r>
    </w:p>
    <w:p w14:paraId="1606F44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Суспільний резонанс щодо вказаного питання викликав зосередження уваги громадськості на цій проблемі.</w:t>
      </w:r>
    </w:p>
    <w:p w14:paraId="23D51A7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4165DBB7"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BAADF0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53C2BA6"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50635A0B"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Під час службового розслідування об’єктивно підтвердити або спростувати використання прокурорами органів прокуратури, у тому числі й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w:t>
      </w:r>
      <w:r w:rsidRPr="00D81BCB">
        <w:rPr>
          <w:rFonts w:ascii="Times New Roman" w:hAnsi="Times New Roman" w:cs="Times New Roman"/>
          <w:color w:val="363636"/>
          <w:sz w:val="28"/>
          <w:szCs w:val="28"/>
        </w:rPr>
        <w:lastRenderedPageBreak/>
        <w:t xml:space="preserve">рішень у кримінальному провадженні. Оцінка діям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у межах цього службового розслідування не надавалась.</w:t>
      </w:r>
    </w:p>
    <w:p w14:paraId="0E82309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Згідно інформації Департаменту цивільного захисту та охорони здоров’я населення Рівненської обласної державної адміністрації від 22.08.2025                         № вих-4075/03.2-09/25,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Рівненською міжрайонною МСЕК № 1, 21.11.2006 за результатами огляду вперше встановлено ІІІ групу інвалідності терміном на 1 рік (строк повторного огляду – листопад 2007 року), причина інвалідності: загальне захворювання (протокол засідання медико-соціальної експертної комісії від 21 листопада 2006 року №113).</w:t>
      </w:r>
    </w:p>
    <w:p w14:paraId="338DD29D"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У подальшому, відповідно до встановлених термінів,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пройшла наступні огляди, а саме 28.12.2007, 26.11.2008, 04.01.2010, 08.12.2011, 24.12.2013, 13.11.2014, 10.12.2015, 08.12.2016, 07.12.2017, 12.12.2019, 16.12.2021, 25.12.2023.</w:t>
      </w:r>
    </w:p>
    <w:p w14:paraId="62D5A3C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Згідно довідки до </w:t>
      </w:r>
      <w:proofErr w:type="spellStart"/>
      <w:r w:rsidRPr="00D81BCB">
        <w:rPr>
          <w:rFonts w:ascii="Times New Roman" w:hAnsi="Times New Roman" w:cs="Times New Roman"/>
          <w:color w:val="363636"/>
          <w:sz w:val="28"/>
          <w:szCs w:val="28"/>
        </w:rPr>
        <w:t>акта</w:t>
      </w:r>
      <w:proofErr w:type="spellEnd"/>
      <w:r w:rsidRPr="00D81BCB">
        <w:rPr>
          <w:rFonts w:ascii="Times New Roman" w:hAnsi="Times New Roman" w:cs="Times New Roman"/>
          <w:color w:val="363636"/>
          <w:sz w:val="28"/>
          <w:szCs w:val="28"/>
        </w:rPr>
        <w:t xml:space="preserve"> повторного огляду Рівненської міської МСЕК від 25.12.2023 серія 12 ААГ № 287152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вчергове продовжено ІІІ групу інвалідності терміном на 2 роки з  01.12.2023 до грудня 2025 року, строк повторного огляду – листопад 2025 року (далі –рішення МСЕК від 25.12.2023). </w:t>
      </w:r>
    </w:p>
    <w:p w14:paraId="38F81155"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Також повідомлено, що відповідно до листів Державного бюро розслідувань від 06.11.2024 № 10-2-02-01-27449 та Служби безпеки України від 06.12.2024                № 14/1-7801, медико-експертну справу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02.01.2025 надіслано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м. Дніпро для проведення перевірки достовірності діагнозів та достовірності підстав для встановлення групи інвалідності особам з числа працівників державних і правоохоронних органів.</w:t>
      </w:r>
    </w:p>
    <w:p w14:paraId="1FBDCB23"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F26CEB6"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w:t>
      </w:r>
      <w:r w:rsidRPr="00D81BCB">
        <w:rPr>
          <w:rFonts w:ascii="Times New Roman" w:hAnsi="Times New Roman" w:cs="Times New Roman"/>
          <w:color w:val="363636"/>
          <w:sz w:val="28"/>
          <w:szCs w:val="28"/>
        </w:rPr>
        <w:lastRenderedPageBreak/>
        <w:t>числі працівникам органів прокуратури, що стало підставою для нарахування та виплати їм із Державного бюджету України відповідних пенсій.</w:t>
      </w:r>
    </w:p>
    <w:p w14:paraId="1ED50385"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w:t>
      </w:r>
    </w:p>
    <w:p w14:paraId="6CF4D244"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Наказом Міністерства охорони здоров’я від 26 жовтня 2024 року № 1809  права та обов’язки Центральної МСЕК покладено на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w:t>
      </w:r>
    </w:p>
    <w:p w14:paraId="07336973"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Постановою старшого слідчого ГСУ Державного бюро розслідувань           ОСОБА 2 від 31.01.2025 у кримінальному провадженні № (конфіденційна інформація) працівників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w:t>
      </w:r>
    </w:p>
    <w:p w14:paraId="5A61263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У зв’язку з цим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на виконання рішення РНБОУ від 22 жовтня 2024 року, а також зазначеної постанови слідчого від                31 січня 2025 року 27.03.2025 до Офісу Генерального прокурора надіслано листа про сприяння в прибутті до клініки інституту в період з 14.04.2025 до 29.05.2025 прокурорів органів прокуратури за списком (у тому числі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для проходження необхідних медичних процедур та перевірки обґрунтованості раніше прийнятих рішень МСЕК про встановлення груп інвалідності.</w:t>
      </w:r>
    </w:p>
    <w:p w14:paraId="5C04B43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Надалі листом заступника Генерального прокурора ОСОБА 3 від 16.04.2025 № 31/2/1-33256вих-25 доручено виконувачу обов’язків керівника Рівненської обласної прокуратури організувати ознайомлення під підпис прокурорів органів прокуратури області, яким установлено інвалідність (у тому числі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з листами про необхідність прибуття у період з 14.04.2025 до 29.05.2025 для проходження обстеження до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w:t>
      </w:r>
    </w:p>
    <w:p w14:paraId="3B83B6AB"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На виконання вищевказаного доручення Офісу Генерального прокурора виконувачем обов’язків керівника Рівненської обласної прокуратури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персонально скеровано відповідне повідомлення від 18.04.2025 № 07-2020вн-25 про необхідність прибуття у зручний для неї час у період з 14.04.2025 по 29.05.2025 до медичного закладу для проходження обстеження, в якому їй також роз’яснені вимоги статей 19, 43 Закону</w:t>
      </w:r>
      <w:r w:rsidRPr="00D81BCB">
        <w:rPr>
          <w:rFonts w:ascii="Times New Roman" w:hAnsi="Times New Roman" w:cs="Times New Roman"/>
          <w:b/>
          <w:bCs/>
          <w:color w:val="363636"/>
          <w:sz w:val="28"/>
          <w:szCs w:val="28"/>
        </w:rPr>
        <w:t> </w:t>
      </w:r>
      <w:r w:rsidRPr="00D81BCB">
        <w:rPr>
          <w:rFonts w:ascii="Times New Roman" w:hAnsi="Times New Roman" w:cs="Times New Roman"/>
          <w:color w:val="363636"/>
          <w:sz w:val="28"/>
          <w:szCs w:val="28"/>
        </w:rPr>
        <w:t xml:space="preserve">№ 1697-VII, статей 11, 16, 21 Кодексу, наслідки відмови від проходження медичного огляду. Зі змістом цього повідомлення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особисто ознайомилася під підпис 18 квітня 2025 року.</w:t>
      </w:r>
    </w:p>
    <w:p w14:paraId="47039989"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lastRenderedPageBreak/>
        <w:t xml:space="preserve">З метою виконання вказаного доручення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узгодила з Офісом Генерального прокурора та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питання виїзду і дати обстеження, взяла відпустку та пройшла стаціонарне обстеження у                                 м. Дніпро з 07.05.2025 по 08.05.2025, що підтверджується довідкою від 08.05.2025 № 344 про перебування в державній установі та випискою із медичної карти стаціонарного хворого № 2092.</w:t>
      </w:r>
    </w:p>
    <w:p w14:paraId="7025E752"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Згідно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від 10.05.2025 № ЦО-335/1 за результатами перевірки рішення МСЕК від 25.12.2025 експертна команда прийшла до висновку, що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є особою з інвалідністю ІІІ групи загальне захворювання з 01.12.2023 без терміну переогляду.</w:t>
      </w:r>
    </w:p>
    <w:p w14:paraId="79282AB9"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Також встановлено, що відомості про наявність інвалідності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надано до Рівненської обласної прокуратури особисто у листопаді 2006 року. Застосування пільгової ставки єдиного внеску на загальнообов’язкове державне пенсійне страхування до заробітної плати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як для особи з інвалідністю відділом фінансування та бухгалтерського обліку обласної прокуратури розпочато з 01.12.2006 на підставі  довідок МСЕК.</w:t>
      </w:r>
    </w:p>
    <w:p w14:paraId="14FBF7D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Відповідно до інформації Головного управління Пенсійного Фонду України в Рівненській області від 22.08.2025 № 1700-0202-5/62749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перебуває на обліку в цьому органі Пенсійного фонду України з 20.11.2006 та отримує пенсію по інвалідності ІІІ групи внаслідок загального захворювання, призначену відповідно до Закону України «Про загальнообов’язкове пенсійне страхування».</w:t>
      </w:r>
    </w:p>
    <w:p w14:paraId="215EC31A"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Прокурор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4B6F7C6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w:t>
      </w:r>
    </w:p>
    <w:p w14:paraId="0F058CD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t>4.1 Стислий виклад матеріалів службового розслідування</w:t>
      </w:r>
    </w:p>
    <w:p w14:paraId="62F7BCE9"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Відповідно до наказу керівника Рівненської обласної прокуратури                              від 05 серпня 2025 року № 49 проведено службове розслідування за фактом можливого вчинення прокурором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дій, що порочать звання прокурора і можуть викликати сумнів у його </w:t>
      </w:r>
      <w:r w:rsidRPr="00D81BCB">
        <w:rPr>
          <w:rFonts w:ascii="Times New Roman" w:hAnsi="Times New Roman" w:cs="Times New Roman"/>
          <w:color w:val="363636"/>
          <w:sz w:val="28"/>
          <w:szCs w:val="28"/>
        </w:rPr>
        <w:lastRenderedPageBreak/>
        <w:t>об’єктивності, неупередженості та незалежності, у чесності та непідкупності органів прокуратури, а також щодо порушення правил прокурорської етики.</w:t>
      </w:r>
    </w:p>
    <w:p w14:paraId="55171D12"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У висновку службового розслідування зазначено, що інформація про обставини отримання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статусу особи з інвалідністю, оформлення пенсії по інвалідності підтвердилася. Комісією з проведення службового розслідування враховано, що на час завершення службового розслідування рішення у кримінальному провадженні № (конфіденційна інформація) рішення не прийнято.</w:t>
      </w:r>
    </w:p>
    <w:p w14:paraId="72C320FD"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t>5. Пояснення прокурора</w:t>
      </w:r>
    </w:p>
    <w:p w14:paraId="42D587DD"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w:t>
      </w:r>
    </w:p>
    <w:p w14:paraId="14CA102A"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Прокурор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у наданих поясненнях під час дисциплінарного провадження та під час службового розслідування пояснила, що вперше інвалідність їй установлено Рівненською МСЕК у 2006 році через ускладнення хронічного захворювання серцево-судинної системи, яке носить вроджений характер. З того часу вона проходила регулярні переогляди кожні 1-2 роки, а згідно з висновком МСЕК їй дозволено працювати за фахом з обмеженням ходьби.</w:t>
      </w:r>
    </w:p>
    <w:p w14:paraId="26DADDC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На сьогодні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має ІІІ групу інвалідності, встановлену у травні               2025 року довічно – на підставі висновку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w:t>
      </w:r>
    </w:p>
    <w:p w14:paraId="357B99FA"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Підстави для встановлення їй групи інвалідності виявлені лікуючим лікарем під час тривалого лікування та ускладнень, викликаних хворобою. Саме лікар ініціював направлення на ЛКК у міській поліклініці, а згодом – до Рівненської обласної лікарні, де спеціалісти провели огляд і надали свої висновки. Ініціатива оформлення інвалідності виходила не від неї, а від медичних фахівців, відповідно до чинного законодавства.</w:t>
      </w:r>
    </w:p>
    <w:p w14:paraId="61CECE8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На момент встановлення інвалідності вона не прагнула отримати пенсію чи соціальні пільги, а її метою було повноцінне лікування, збереження працездатності та покращення стану здоров’я.</w:t>
      </w:r>
    </w:p>
    <w:p w14:paraId="55D51E07"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Заперечила надання будь-яких коштів, матеріальних благ за призначення інвалідності, направлення на МСЕК або прискорення розгляду питання про видачу такого направлення.</w:t>
      </w:r>
    </w:p>
    <w:p w14:paraId="6BEDD359"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Зазначає, що у певний період, згідно з законодавством, працюючим пенсіонерам, зокрема з інвалідністю, пенсія не виплачувалась, а згодом ця норма була скасована. Вартість лікування та допоміжних засобів значно перевищувала розмір пенсії. Її статус дозволяв отримати деякі ліки за державною програмою та право на індивідуальне пошиття взуття через фізіологічні зміни, спричинені хворобою.</w:t>
      </w:r>
    </w:p>
    <w:p w14:paraId="1DD1F14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lastRenderedPageBreak/>
        <w:t>Як особа з порушенням функції пересування, вона користується власним автомобілем, що є необхідністю для щоденного життя та роботи. Іноді вона користується правом паркування для осіб з інвалідністю, особливо в періоди загострення хвороби, але робить це лише за потреби.</w:t>
      </w:r>
    </w:p>
    <w:p w14:paraId="1A20D7BA"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На момент встановлення групи інвалідності та до тепер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працювала на прокурорських посадах в органах прокуратури області.</w:t>
      </w:r>
    </w:p>
    <w:p w14:paraId="7900CC3D"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Відмітила, що під час оформлення та продовження групи інвалідності                 будь-які зв’язки чи знайомства не використовувала. Огляд проводився </w:t>
      </w:r>
      <w:proofErr w:type="spellStart"/>
      <w:r w:rsidRPr="00D81BCB">
        <w:rPr>
          <w:rFonts w:ascii="Times New Roman" w:hAnsi="Times New Roman" w:cs="Times New Roman"/>
          <w:color w:val="363636"/>
          <w:sz w:val="28"/>
          <w:szCs w:val="28"/>
        </w:rPr>
        <w:t>комісійно</w:t>
      </w:r>
      <w:proofErr w:type="spellEnd"/>
      <w:r w:rsidRPr="00D81BCB">
        <w:rPr>
          <w:rFonts w:ascii="Times New Roman" w:hAnsi="Times New Roman" w:cs="Times New Roman"/>
          <w:color w:val="363636"/>
          <w:sz w:val="28"/>
          <w:szCs w:val="28"/>
        </w:rPr>
        <w:t>, причому з 2006 року МСЕК очолювали різні особи і змінювався склад комісій.</w:t>
      </w:r>
    </w:p>
    <w:p w14:paraId="2EA83FEA"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Під час останнього переогляду у травні 2025 року у Центрі оцінювання функціонального стану особи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підтверджено основний діагноз – (конфіденційна інформація) та встановлено ІІІ групу інвалідності без терміну переогляду (довічно).</w:t>
      </w:r>
    </w:p>
    <w:p w14:paraId="07A8C25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Із заявами про забезпечення особливих умов праці та іншими заходами трудової реабілітації, в тому числі за забезпеченням санаторно-курортного лікування,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до кадрового підрозділу чи до керівництва обласної прокуратури не зверталася.</w:t>
      </w:r>
    </w:p>
    <w:p w14:paraId="7033236B"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зазначила, що на її думку, стан здоров’я не перешкоджає їй належним чином виконувати свої службові обов’язки. За час роботи в органах прокуратури неодноразово нагороджувалася як керівництвом обласної прокуратури, так і Генеральним прокурором за сумлінну працю. Вважає, що незважаючи на певні фізичні вади та обмеження до самообслуговування, вона в змозі належним чином організовувати роботу.</w:t>
      </w:r>
    </w:p>
    <w:p w14:paraId="74E2AE16"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 приводу призначення пенсії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пояснила, що у 2006 році вона звернулася до органів Пенсійного Фонду України у м. Рівне для призначення пенсії по інвалідності на підставі Закону України «Про загальнообов’язкове державне пенсійне страхування» після встановлення МСЕК ІІІ групи інвалідності загального захворювання. У подальшому інформація про продовження інвалідності направлялася МСЕК самостійно до органів пенсійного фонду. Також, після підтвердження ІІІ групи інвалідності та встановлення її довічно відповідні дані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передано до Єдиної інформаційної системи соціальної сфери відповідно до визначеного законодавством порядку. Таким чином, відомості про встановлення ІІІ групи інвалідності довічно автоматично з’явилися у кабінеті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на «Порталі  електронних послуг ПФУ».</w:t>
      </w:r>
    </w:p>
    <w:p w14:paraId="373D89B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lastRenderedPageBreak/>
        <w:t>Пенсії відповідно до Закону № 1697-VII за вислугу років або як прокурор, визнаний особою з інвалідністю I або II групи, згідно з частиною 9 статті 86 цього Закону не отримувала і на даний час не отримує.</w:t>
      </w:r>
    </w:p>
    <w:p w14:paraId="4ED7FCFA"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Упродовж 2024-2025 років нарахування і виплата пенсійних виплат, пов’язаних із інвалідністю, не припинялася за відсутності підстав.</w:t>
      </w:r>
    </w:p>
    <w:p w14:paraId="4F10ED1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Для допиту чи участі в процесуальних діях як учасник будь-якого кримінального провадження до правоохоронних органів, у тому числі до Державного бюро розслідувань, не викликалася.</w:t>
      </w:r>
    </w:p>
    <w:p w14:paraId="576394BE"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За дорученням Офісу Генерального прокурора 18.04.2025 керівником Рівненської обласної прокуратури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доведено до відома про необхідність проходження обстеження в Центрі оцінювання функціонального стану особи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з метою підтвердження законних підстав експертного рішення МСЕК про встановлення групи інвалідності.</w:t>
      </w:r>
    </w:p>
    <w:p w14:paraId="224E289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 метою виконання вказаного доручення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узгодила з Офісом Генерального прокурора та Центром оцінювання функціонального стану особи питання виїзду і дати обстеження, взяла відпустку та пройшла стаціонарне обстеження у м. Дніпро з 07.05.2025 по 08.05.2025.</w:t>
      </w:r>
    </w:p>
    <w:p w14:paraId="2B792F4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Також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повідомила, що вважає свої дії законними, вчиненими з дотриманням професійних та моральних норм.</w:t>
      </w:r>
    </w:p>
    <w:p w14:paraId="6318B17B"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Зазначила, що з урахуванням вимог Конституції України, Закону України «Про основи соціальної захищеності осіб з інвалідністю в Україні», Закону України «Основи законодавства України про охорону здоров’я», вона не приховувала інформацію про стан здоров’я, встановлений діагноз, факт наявної інвалідності, а навпаки, з метою розвіювання сумнівів громадськості та забезпечення повернення довіри суспільства, надала ґрунтовні пояснення щодо своєї хвороби та встановлення їй групи інвалідності Генеральній інспекції Офісу Генерального прокурора, долучивши кілька десятків аркушів медичних документів, які містять конфіденційну інформацію, пройшла позачергове обстеження в Центрі оцінювання функціонального стану особи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який за результатами такого обстеження не тільки підтвердив визначений діагноз та законність установлення групи інвалідності, а й встановив її довічно.</w:t>
      </w:r>
    </w:p>
    <w:p w14:paraId="455D95F9"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До пояснень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долучила копії наявної у неї медичної документації (епікризи, висновки (довідки) МСЕК тощо), а також копії документів про результати огляду в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w:t>
      </w:r>
    </w:p>
    <w:p w14:paraId="324F4694"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26535C6E"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lastRenderedPageBreak/>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70DB86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1469575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Законами України «</w:t>
      </w:r>
      <w:hyperlink r:id="rId5" w:tgtFrame="_blank" w:history="1">
        <w:r w:rsidRPr="00D81BCB">
          <w:rPr>
            <w:rStyle w:val="a6"/>
            <w:rFonts w:ascii="Times New Roman" w:hAnsi="Times New Roman" w:cs="Times New Roman"/>
            <w:color w:val="auto"/>
            <w:sz w:val="28"/>
            <w:szCs w:val="28"/>
            <w:u w:val="none"/>
          </w:rPr>
          <w:t>Основи законодавства України про охорону здоров’я</w:t>
        </w:r>
      </w:hyperlink>
      <w:r w:rsidRPr="00D81BCB">
        <w:rPr>
          <w:rFonts w:ascii="Times New Roman" w:hAnsi="Times New Roman" w:cs="Times New Roman"/>
          <w:color w:val="363636"/>
          <w:sz w:val="28"/>
          <w:szCs w:val="28"/>
        </w:rPr>
        <w:t>»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8475B8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Статтею </w:t>
      </w:r>
      <w:r w:rsidRPr="00D81BCB">
        <w:rPr>
          <w:rStyle w:val="rvts9"/>
          <w:rFonts w:ascii="Times New Roman" w:hAnsi="Times New Roman" w:cs="Times New Roman"/>
          <w:color w:val="363636"/>
          <w:sz w:val="28"/>
          <w:szCs w:val="28"/>
        </w:rPr>
        <w:t>69</w:t>
      </w:r>
      <w:r w:rsidRPr="00D81BCB">
        <w:rPr>
          <w:rStyle w:val="rvts37"/>
          <w:rFonts w:ascii="Times New Roman" w:hAnsi="Times New Roman" w:cs="Times New Roman"/>
          <w:color w:val="363636"/>
          <w:sz w:val="28"/>
          <w:szCs w:val="28"/>
          <w:vertAlign w:val="superscript"/>
        </w:rPr>
        <w:t>- 1 </w:t>
      </w:r>
      <w:r w:rsidRPr="00D81BCB">
        <w:rPr>
          <w:rFonts w:ascii="Times New Roman" w:hAnsi="Times New Roman" w:cs="Times New Roman"/>
          <w:color w:val="363636"/>
          <w:sz w:val="28"/>
          <w:szCs w:val="28"/>
        </w:rPr>
        <w:t>Закону України «</w:t>
      </w:r>
      <w:hyperlink r:id="rId6" w:tgtFrame="_blank" w:history="1">
        <w:r w:rsidRPr="00D81BCB">
          <w:rPr>
            <w:rStyle w:val="a6"/>
            <w:rFonts w:ascii="Times New Roman" w:hAnsi="Times New Roman" w:cs="Times New Roman"/>
            <w:color w:val="auto"/>
            <w:sz w:val="28"/>
            <w:szCs w:val="28"/>
            <w:u w:val="none"/>
          </w:rPr>
          <w:t>Основи законодавства України про охорону здоров’я</w:t>
        </w:r>
      </w:hyperlink>
      <w:r w:rsidRPr="00D81BCB">
        <w:rPr>
          <w:rFonts w:ascii="Times New Roman" w:hAnsi="Times New Roman" w:cs="Times New Roman"/>
          <w:color w:val="363636"/>
          <w:sz w:val="28"/>
          <w:szCs w:val="28"/>
        </w:rPr>
        <w:t>»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548E0342"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На момент повторного огляду МСЕК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у 2023 році питання встановлення / продовження / інвалідності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671FD8E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w:t>
      </w:r>
      <w:bookmarkStart w:id="0" w:name="_Hlk217220579"/>
      <w:r w:rsidRPr="00D81BCB">
        <w:rPr>
          <w:rFonts w:ascii="Times New Roman" w:hAnsi="Times New Roman" w:cs="Times New Roman"/>
          <w:color w:val="363636"/>
          <w:sz w:val="28"/>
          <w:szCs w:val="28"/>
        </w:rPr>
        <w:t>–</w:t>
      </w:r>
      <w:bookmarkEnd w:id="0"/>
      <w:r w:rsidRPr="00D81BCB">
        <w:rPr>
          <w:rFonts w:ascii="Times New Roman" w:hAnsi="Times New Roman" w:cs="Times New Roman"/>
          <w:color w:val="363636"/>
          <w:sz w:val="28"/>
          <w:szCs w:val="28"/>
        </w:rPr>
        <w:t>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BD2407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C00B1F5"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21B7E6D6"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71F69A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B23D658"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що завданням Кодексу є підвищення авторитету органів прокуратури та сприяння зміцненню довіри громадян до них.</w:t>
      </w:r>
    </w:p>
    <w:p w14:paraId="28E2E927"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4174853"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C3E52B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Статтею 10 Кодексу передбачено, що прокурор зобов’язаний діяти справедливо, неупереджено, додержуючись вимог закону щодо підстав, </w:t>
      </w:r>
      <w:r w:rsidRPr="00D81BCB">
        <w:rPr>
          <w:rFonts w:ascii="Times New Roman" w:hAnsi="Times New Roman" w:cs="Times New Roman"/>
          <w:color w:val="363636"/>
          <w:sz w:val="28"/>
          <w:szCs w:val="28"/>
        </w:rPr>
        <w:lastRenderedPageBreak/>
        <w:t>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DF944D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ED416E6"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97F410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81BCB">
        <w:rPr>
          <w:rFonts w:ascii="Times New Roman" w:hAnsi="Times New Roman" w:cs="Times New Roman"/>
          <w:color w:val="363636"/>
          <w:sz w:val="28"/>
          <w:szCs w:val="28"/>
        </w:rPr>
        <w:t>професійно</w:t>
      </w:r>
      <w:proofErr w:type="spellEnd"/>
      <w:r w:rsidRPr="00D81BCB">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1EDC032"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8F3095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EB94962"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5411018"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C1313E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81BCB">
        <w:rPr>
          <w:rFonts w:ascii="Times New Roman" w:hAnsi="Times New Roman" w:cs="Times New Roman"/>
          <w:color w:val="363636"/>
          <w:sz w:val="28"/>
          <w:szCs w:val="28"/>
        </w:rPr>
        <w:t>зв’язків</w:t>
      </w:r>
      <w:proofErr w:type="spellEnd"/>
      <w:r w:rsidRPr="00D81BCB">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2EE6A3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F6CB045"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81BCB">
        <w:rPr>
          <w:rFonts w:ascii="Times New Roman" w:hAnsi="Times New Roman" w:cs="Times New Roman"/>
          <w:color w:val="363636"/>
          <w:sz w:val="28"/>
          <w:szCs w:val="28"/>
        </w:rPr>
        <w:t>професійно</w:t>
      </w:r>
      <w:proofErr w:type="spellEnd"/>
      <w:r w:rsidRPr="00D81BCB">
        <w:rPr>
          <w:rFonts w:ascii="Times New Roman" w:hAnsi="Times New Roman" w:cs="Times New Roman"/>
          <w:color w:val="363636"/>
          <w:sz w:val="28"/>
          <w:szCs w:val="28"/>
        </w:rPr>
        <w:t>, відповідно до закону, згідно з правилами та етикою їх професії, в будь-який час дотримуватися найбільш високих норм чесності.</w:t>
      </w:r>
    </w:p>
    <w:p w14:paraId="47B31238"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BCECF4D"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7F39877"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w:t>
      </w:r>
      <w:r w:rsidRPr="00D81BCB">
        <w:rPr>
          <w:rFonts w:ascii="Times New Roman" w:hAnsi="Times New Roman" w:cs="Times New Roman"/>
          <w:color w:val="363636"/>
          <w:sz w:val="28"/>
          <w:szCs w:val="28"/>
        </w:rPr>
        <w:lastRenderedPageBreak/>
        <w:t>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72CB864"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9AA9FC7"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81BCB">
        <w:rPr>
          <w:rFonts w:ascii="Times New Roman" w:hAnsi="Times New Roman" w:cs="Times New Roman"/>
          <w:color w:val="363636"/>
          <w:sz w:val="28"/>
          <w:szCs w:val="28"/>
        </w:rPr>
        <w:t>професійно</w:t>
      </w:r>
      <w:proofErr w:type="spellEnd"/>
      <w:r w:rsidRPr="00D81BCB">
        <w:rPr>
          <w:rFonts w:ascii="Times New Roman" w:hAnsi="Times New Roman" w:cs="Times New Roman"/>
          <w:color w:val="363636"/>
          <w:sz w:val="28"/>
          <w:szCs w:val="28"/>
        </w:rPr>
        <w:t>, не піддаватися впливу індивідуальних чи приватних інтересів.</w:t>
      </w:r>
    </w:p>
    <w:p w14:paraId="21C0922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3B2A0C6"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t xml:space="preserve">Оцінивши діяльність прокурора </w:t>
      </w:r>
      <w:proofErr w:type="spellStart"/>
      <w:r w:rsidRPr="00D81BCB">
        <w:rPr>
          <w:rFonts w:ascii="Times New Roman" w:hAnsi="Times New Roman" w:cs="Times New Roman"/>
          <w:b/>
          <w:bCs/>
          <w:color w:val="363636"/>
          <w:sz w:val="28"/>
          <w:szCs w:val="28"/>
        </w:rPr>
        <w:t>Люліч</w:t>
      </w:r>
      <w:proofErr w:type="spellEnd"/>
      <w:r w:rsidRPr="00D81BCB">
        <w:rPr>
          <w:rFonts w:ascii="Times New Roman" w:hAnsi="Times New Roman" w:cs="Times New Roman"/>
          <w:b/>
          <w:bCs/>
          <w:color w:val="363636"/>
          <w:sz w:val="28"/>
          <w:szCs w:val="28"/>
        </w:rPr>
        <w:t> В.А. щодо відповідності наведеним вимогам, Комісія дійшла висновку про відсутність порушень нею приписів чинного законодавства, що обґрунтовано наступним.</w:t>
      </w:r>
    </w:p>
    <w:p w14:paraId="26CED34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Відповідно до вимог законодавства інформація про стан здоров’я прокурора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яка є конфіденційною, у дисциплінарному провадженні                                        не поширюється.</w:t>
      </w:r>
    </w:p>
    <w:p w14:paraId="678B19E3"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Дисциплінарне провадження стосовно прокурора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відкрито у зв’язку з можливим вчиненням нею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5E6CF8E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5965F50"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4D330EA"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Під час перевірки прокурор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обираючи спосіб захисту, надала медичну документацію у підтвердження своїх доводів чим надала згоду на її  використання в межах дисциплінарного провадження.</w:t>
      </w:r>
    </w:p>
    <w:p w14:paraId="75086B54"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Комісія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5F0A6C0D"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DE0165A"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8C6363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Слідуючи принципам, визначеним у Кодексі,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3719B1D2"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Водночас матеріали отримані під час перевірки у цьому дисциплінарному провадженні свідчать про те, що прокурором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не порушено вимог, які ставляться до посади прокурора.</w:t>
      </w:r>
    </w:p>
    <w:p w14:paraId="6FC78BB8"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lastRenderedPageBreak/>
        <w:t xml:space="preserve">Згідно довідки до </w:t>
      </w:r>
      <w:proofErr w:type="spellStart"/>
      <w:r w:rsidRPr="00D81BCB">
        <w:rPr>
          <w:rFonts w:ascii="Times New Roman" w:hAnsi="Times New Roman" w:cs="Times New Roman"/>
          <w:color w:val="363636"/>
          <w:sz w:val="28"/>
          <w:szCs w:val="28"/>
        </w:rPr>
        <w:t>акта</w:t>
      </w:r>
      <w:proofErr w:type="spellEnd"/>
      <w:r w:rsidRPr="00D81BCB">
        <w:rPr>
          <w:rFonts w:ascii="Times New Roman" w:hAnsi="Times New Roman" w:cs="Times New Roman"/>
          <w:color w:val="363636"/>
          <w:sz w:val="28"/>
          <w:szCs w:val="28"/>
        </w:rPr>
        <w:t xml:space="preserve"> повторного огляду Рівненської міської МСЕК від 25.12.2023 серія 12 ААГ № 287152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вчергове продовжено ІІІ групу інвалідності терміном на 2 роки з 01.12.2023 до грудня 2025 року, строк повторного огляду – листопад 2025 року (далі –рішення МСЕК від 25.12.2023).</w:t>
      </w:r>
    </w:p>
    <w:p w14:paraId="55480828"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На виконання доручення Офісу Генерального прокурора від 16.04.2025                    № 31/2/1-33256вих-25, виконувача обов’язків керівника Рівненської обласної прокуратури від 18.04.2025 № 07-2020вн-25 про необхідність прибуття до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для проходження необхідних медичних процедур та перевірки обґрунтованості раніше прийнятих рішень МСЕК про встановлення груп інвалідності,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пройшла стаціонарне обстеження у м. Дніпро з 07.05.2025 по 08.05.2025.</w:t>
      </w:r>
    </w:p>
    <w:p w14:paraId="476DB92D"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Згідно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ДУ «</w:t>
      </w:r>
      <w:proofErr w:type="spellStart"/>
      <w:r w:rsidRPr="00D81BCB">
        <w:rPr>
          <w:rFonts w:ascii="Times New Roman" w:hAnsi="Times New Roman" w:cs="Times New Roman"/>
          <w:color w:val="363636"/>
          <w:sz w:val="28"/>
          <w:szCs w:val="28"/>
        </w:rPr>
        <w:t>Укрдержндімспі</w:t>
      </w:r>
      <w:proofErr w:type="spellEnd"/>
      <w:r w:rsidRPr="00D81BCB">
        <w:rPr>
          <w:rFonts w:ascii="Times New Roman" w:hAnsi="Times New Roman" w:cs="Times New Roman"/>
          <w:color w:val="363636"/>
          <w:sz w:val="28"/>
          <w:szCs w:val="28"/>
        </w:rPr>
        <w:t xml:space="preserve"> МОЗ України» від 10.05.2025 № ЦО-335/1 за результатами перевірки рішення МСЕК від 25.12.2025 експертна команда прийшла до висновку, що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є особою з інвалідністю ІІІ групи загальне захворювання з 01.12.2023 без терміну переогляду.</w:t>
      </w:r>
    </w:p>
    <w:p w14:paraId="5765DA99"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Вказані обставини свідчать про те, що прокурор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з метою розвіювання сумнівів громадськості та забезпечення повернення довіри суспільства до органів прокуратури виявила належну ініціативу для підтвердження законності встановлення їй групи інвалідності,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798004F5"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перебуває на обліку в Головного управління Пенсійного Фонду України в Рівненській області з 20.11.2006 та отримує пенсію по інвалідності                     ІІІ групи внаслідок загального захворювання, призначену відповідно до Закону України «Про загальнообов’язкове пенсійне страхування» на законних підставах  – відповідно до чинних рішень МСЕК.</w:t>
      </w:r>
    </w:p>
    <w:p w14:paraId="3F4B21FE"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Прокурор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повідомлялося, заходи забезпечення не застосовувались.</w:t>
      </w:r>
    </w:p>
    <w:p w14:paraId="4063D1D5"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Даних, які б вказували на прийняття рішень про надання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статусу особи з інвалідністю та призначення їй пенсійних виплат у зв’язку з інвалідністю у спосіб, відмінний від загального порядку прийняття таких </w:t>
      </w:r>
      <w:r w:rsidRPr="00D81BCB">
        <w:rPr>
          <w:rFonts w:ascii="Times New Roman" w:hAnsi="Times New Roman" w:cs="Times New Roman"/>
          <w:color w:val="363636"/>
          <w:sz w:val="28"/>
          <w:szCs w:val="28"/>
        </w:rPr>
        <w:lastRenderedPageBreak/>
        <w:t>рішень або в умовах його впливу на відповідних уповноважених осіб у будь-який спосіб з використання статусу прокурора під час перевірки у дисциплінарному провадженні не отримано, не надано таких даних і скаржником.</w:t>
      </w:r>
    </w:p>
    <w:p w14:paraId="5075B9EF"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під час перевірки у дисциплінарному провадженні не знайшли свого підтвердження. Дії прокурора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не суперечать вимогам Кодексу.</w:t>
      </w:r>
    </w:p>
    <w:p w14:paraId="4F6AF2B2"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 відсутні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4ED6D94"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Інших обставин, що мають значення для прийняття рішення, під час перевірки не встановлено.</w:t>
      </w:r>
    </w:p>
    <w:p w14:paraId="3391BB94"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У зв’язку з цим підстав для притягнення прокурора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78D5FD6C"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4467FE36" w14:textId="77777777" w:rsidR="00D81BCB" w:rsidRPr="00D81BCB" w:rsidRDefault="00D81BCB" w:rsidP="00D81BCB">
      <w:pPr>
        <w:shd w:val="clear" w:color="auto" w:fill="FCFCFC"/>
        <w:ind w:right="141"/>
        <w:jc w:val="center"/>
        <w:rPr>
          <w:rFonts w:ascii="Times New Roman" w:hAnsi="Times New Roman" w:cs="Times New Roman"/>
          <w:color w:val="363636"/>
          <w:sz w:val="28"/>
          <w:szCs w:val="28"/>
        </w:rPr>
      </w:pPr>
      <w:r w:rsidRPr="00D81BCB">
        <w:rPr>
          <w:rFonts w:ascii="Times New Roman" w:hAnsi="Times New Roman" w:cs="Times New Roman"/>
          <w:b/>
          <w:bCs/>
          <w:color w:val="363636"/>
          <w:sz w:val="28"/>
          <w:szCs w:val="28"/>
        </w:rPr>
        <w:t>В И Р І Ш И Л А:</w:t>
      </w:r>
    </w:p>
    <w:p w14:paraId="64903FB2"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Дисциплінарне провадження № 07/3/2-582дс-126дп-25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Рівненської обласної прокуратури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xml:space="preserve"> Валентини Анатоліївни закрити.</w:t>
      </w:r>
    </w:p>
    <w:p w14:paraId="0CE886F4"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Копію рішення направити прокурору </w:t>
      </w:r>
      <w:proofErr w:type="spellStart"/>
      <w:r w:rsidRPr="00D81BCB">
        <w:rPr>
          <w:rFonts w:ascii="Times New Roman" w:hAnsi="Times New Roman" w:cs="Times New Roman"/>
          <w:color w:val="363636"/>
          <w:sz w:val="28"/>
          <w:szCs w:val="28"/>
        </w:rPr>
        <w:t>Люліч</w:t>
      </w:r>
      <w:proofErr w:type="spellEnd"/>
      <w:r w:rsidRPr="00D81BCB">
        <w:rPr>
          <w:rFonts w:ascii="Times New Roman" w:hAnsi="Times New Roman" w:cs="Times New Roman"/>
          <w:color w:val="363636"/>
          <w:sz w:val="28"/>
          <w:szCs w:val="28"/>
        </w:rPr>
        <w:t> В.А., керівнику Рівненської обласної прокуратури, а також </w:t>
      </w:r>
      <w:r w:rsidRPr="00D81BCB">
        <w:rPr>
          <w:rFonts w:ascii="Times New Roman" w:hAnsi="Times New Roman" w:cs="Times New Roman"/>
          <w:color w:val="363636"/>
          <w:sz w:val="28"/>
          <w:szCs w:val="28"/>
          <w:shd w:val="clear" w:color="auto" w:fill="FCFCFC"/>
        </w:rPr>
        <w:t>особі, яка подала дисциплінарну скаргу.</w:t>
      </w:r>
    </w:p>
    <w:p w14:paraId="4F8DF8B6"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w:t>
      </w:r>
    </w:p>
    <w:p w14:paraId="148B2F31" w14:textId="77777777" w:rsidR="00D81BCB" w:rsidRPr="00D81BCB" w:rsidRDefault="00D81BCB" w:rsidP="00D81BCB">
      <w:pPr>
        <w:shd w:val="clear" w:color="auto" w:fill="FCFCFC"/>
        <w:ind w:right="141" w:firstLine="709"/>
        <w:jc w:val="both"/>
        <w:rPr>
          <w:rFonts w:ascii="Times New Roman" w:hAnsi="Times New Roman" w:cs="Times New Roman"/>
          <w:color w:val="363636"/>
          <w:sz w:val="28"/>
          <w:szCs w:val="28"/>
        </w:rPr>
      </w:pPr>
      <w:r w:rsidRPr="00D81BCB">
        <w:rPr>
          <w:rFonts w:ascii="Times New Roman" w:hAnsi="Times New Roman" w:cs="Times New Roman"/>
          <w:color w:val="363636"/>
          <w:sz w:val="28"/>
          <w:szCs w:val="28"/>
        </w:rPr>
        <w:t xml:space="preserve">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w:t>
      </w:r>
      <w:r w:rsidRPr="00D81BCB">
        <w:rPr>
          <w:rFonts w:ascii="Times New Roman" w:hAnsi="Times New Roman" w:cs="Times New Roman"/>
          <w:color w:val="363636"/>
          <w:sz w:val="28"/>
          <w:szCs w:val="28"/>
        </w:rPr>
        <w:lastRenderedPageBreak/>
        <w:t>протягом одного місяця з дня вручення чи отримання нею поштою копії рішення.</w:t>
      </w:r>
    </w:p>
    <w:p w14:paraId="13532125" w14:textId="3A9E32CF" w:rsidR="00F55F62" w:rsidRPr="00D81BCB" w:rsidRDefault="00F55F62" w:rsidP="00D81BCB">
      <w:pPr>
        <w:shd w:val="clear" w:color="auto" w:fill="FCFCFC"/>
        <w:jc w:val="center"/>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55F62" w:rsidRPr="00D81BCB" w14:paraId="50C7E5DD" w14:textId="77777777" w:rsidTr="00F55F62">
        <w:tc>
          <w:tcPr>
            <w:tcW w:w="3298" w:type="dxa"/>
            <w:shd w:val="clear" w:color="auto" w:fill="FCFCFC"/>
            <w:tcMar>
              <w:top w:w="0" w:type="dxa"/>
              <w:left w:w="108" w:type="dxa"/>
              <w:bottom w:w="0" w:type="dxa"/>
              <w:right w:w="108" w:type="dxa"/>
            </w:tcMar>
            <w:hideMark/>
          </w:tcPr>
          <w:p w14:paraId="772B4A4D"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2CE5F36" w14:textId="77777777" w:rsidR="00F55F62" w:rsidRPr="00D81BC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27828B"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Максим РАДЗІВОН</w:t>
            </w:r>
          </w:p>
        </w:tc>
      </w:tr>
      <w:tr w:rsidR="00F55F62" w:rsidRPr="00D81BCB" w14:paraId="605294B5" w14:textId="77777777" w:rsidTr="00F55F62">
        <w:tc>
          <w:tcPr>
            <w:tcW w:w="3298" w:type="dxa"/>
            <w:shd w:val="clear" w:color="auto" w:fill="FCFCFC"/>
            <w:tcMar>
              <w:top w:w="0" w:type="dxa"/>
              <w:left w:w="108" w:type="dxa"/>
              <w:bottom w:w="0" w:type="dxa"/>
              <w:right w:w="108" w:type="dxa"/>
            </w:tcMar>
            <w:hideMark/>
          </w:tcPr>
          <w:p w14:paraId="1FCA212F"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867D002" w14:textId="77777777" w:rsidR="00F55F62" w:rsidRPr="00D81BC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1A39E97"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6D07D3BB"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tc>
      </w:tr>
      <w:tr w:rsidR="00F55F62" w:rsidRPr="00D81BCB" w14:paraId="09589F2E" w14:textId="77777777" w:rsidTr="00F55F62">
        <w:tc>
          <w:tcPr>
            <w:tcW w:w="3298" w:type="dxa"/>
            <w:shd w:val="clear" w:color="auto" w:fill="FCFCFC"/>
            <w:tcMar>
              <w:top w:w="0" w:type="dxa"/>
              <w:left w:w="108" w:type="dxa"/>
              <w:bottom w:w="0" w:type="dxa"/>
              <w:right w:w="108" w:type="dxa"/>
            </w:tcMar>
            <w:hideMark/>
          </w:tcPr>
          <w:p w14:paraId="5B1FD39F" w14:textId="77777777" w:rsidR="00F55F62" w:rsidRPr="00D81BCB" w:rsidRDefault="00F55F62" w:rsidP="00F55F62">
            <w:pPr>
              <w:spacing w:beforeAutospacing="1" w:after="0" w:afterAutospacing="1" w:line="240" w:lineRule="auto"/>
              <w:ind w:hanging="113"/>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F065BDE" w14:textId="77777777" w:rsidR="00F55F62" w:rsidRPr="00D81BC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1FF3D12"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Світлана БОБРОВНИК</w:t>
            </w:r>
          </w:p>
          <w:p w14:paraId="17D6CB43"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26407626"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12015B1C"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Олег БУЛУЛУКОВ</w:t>
            </w:r>
          </w:p>
          <w:p w14:paraId="591109B4"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7DAE11A2"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19E76C7D"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Ніна ГАРБУЗА</w:t>
            </w:r>
          </w:p>
          <w:p w14:paraId="5E39BBF8"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67ECFAA6"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tc>
      </w:tr>
      <w:tr w:rsidR="00F55F62" w:rsidRPr="00D81BCB" w14:paraId="4FB51CA7" w14:textId="77777777" w:rsidTr="00F55F62">
        <w:tc>
          <w:tcPr>
            <w:tcW w:w="3298" w:type="dxa"/>
            <w:shd w:val="clear" w:color="auto" w:fill="FCFCFC"/>
            <w:tcMar>
              <w:top w:w="0" w:type="dxa"/>
              <w:left w:w="108" w:type="dxa"/>
              <w:bottom w:w="0" w:type="dxa"/>
              <w:right w:w="108" w:type="dxa"/>
            </w:tcMar>
            <w:hideMark/>
          </w:tcPr>
          <w:p w14:paraId="27DF5844"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E49F727" w14:textId="77777777" w:rsidR="00F55F62" w:rsidRPr="00D81BC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69B73D4"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Катерина КОВАЛЬ</w:t>
            </w:r>
          </w:p>
          <w:p w14:paraId="04B74BA2"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06DD4180"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71266F17"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Дмитро КУРИЛЕНКО</w:t>
            </w:r>
          </w:p>
          <w:p w14:paraId="6A80A9E8"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6503207D"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44025B3D" w14:textId="77777777" w:rsidR="00F55F62" w:rsidRPr="00D81BCB" w:rsidRDefault="00F55F62" w:rsidP="00F55F62">
            <w:pPr>
              <w:spacing w:beforeAutospacing="1" w:after="0" w:afterAutospacing="1" w:line="240" w:lineRule="auto"/>
              <w:ind w:firstLine="108"/>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Віталій МАВРОДІ</w:t>
            </w:r>
          </w:p>
          <w:p w14:paraId="2973085B"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3D1452B1"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tc>
      </w:tr>
      <w:tr w:rsidR="00F55F62" w:rsidRPr="00D81BCB" w14:paraId="342A9A2A" w14:textId="77777777" w:rsidTr="00F55F62">
        <w:trPr>
          <w:trHeight w:val="70"/>
        </w:trPr>
        <w:tc>
          <w:tcPr>
            <w:tcW w:w="3298" w:type="dxa"/>
            <w:shd w:val="clear" w:color="auto" w:fill="FCFCFC"/>
            <w:tcMar>
              <w:top w:w="0" w:type="dxa"/>
              <w:left w:w="108" w:type="dxa"/>
              <w:bottom w:w="0" w:type="dxa"/>
              <w:right w:w="108" w:type="dxa"/>
            </w:tcMar>
            <w:hideMark/>
          </w:tcPr>
          <w:p w14:paraId="72191007"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688C2D2" w14:textId="77777777" w:rsidR="00F55F62" w:rsidRPr="00D81BC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7A6C9E2"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Євгенія МНИШЕНКО</w:t>
            </w:r>
          </w:p>
          <w:p w14:paraId="249BA38B"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p w14:paraId="01DDC711"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tc>
      </w:tr>
      <w:tr w:rsidR="00F55F62" w:rsidRPr="00D81BCB" w14:paraId="6A0EE8CE" w14:textId="77777777" w:rsidTr="00F55F62">
        <w:tc>
          <w:tcPr>
            <w:tcW w:w="3298" w:type="dxa"/>
            <w:shd w:val="clear" w:color="auto" w:fill="FCFCFC"/>
            <w:tcMar>
              <w:top w:w="0" w:type="dxa"/>
              <w:left w:w="108" w:type="dxa"/>
              <w:bottom w:w="0" w:type="dxa"/>
              <w:right w:w="108" w:type="dxa"/>
            </w:tcMar>
            <w:hideMark/>
          </w:tcPr>
          <w:p w14:paraId="6168FF92"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4216B5E" w14:textId="77777777" w:rsidR="00F55F62" w:rsidRPr="00D81BC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color w:val="363636"/>
                <w:sz w:val="28"/>
                <w:szCs w:val="28"/>
                <w:lang w:eastAsia="uk-UA"/>
              </w:rPr>
              <w:t> </w:t>
            </w:r>
          </w:p>
          <w:p w14:paraId="6120BB21" w14:textId="77777777" w:rsidR="00F55F62" w:rsidRPr="00D81BC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color w:val="363636"/>
                <w:sz w:val="28"/>
                <w:szCs w:val="28"/>
                <w:lang w:eastAsia="uk-UA"/>
              </w:rPr>
              <w:lastRenderedPageBreak/>
              <w:t> </w:t>
            </w:r>
          </w:p>
          <w:p w14:paraId="3FB7D3DB" w14:textId="77777777" w:rsidR="00F55F62" w:rsidRPr="00D81BCB" w:rsidRDefault="00F55F62" w:rsidP="00F55F62">
            <w:pPr>
              <w:spacing w:beforeAutospacing="1" w:after="0" w:afterAutospacing="1" w:line="240" w:lineRule="auto"/>
              <w:jc w:val="center"/>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A473D7F" w14:textId="77777777" w:rsidR="00F55F62" w:rsidRPr="00D81BCB" w:rsidRDefault="00F55F62" w:rsidP="00F55F62">
            <w:pPr>
              <w:spacing w:beforeAutospacing="1" w:after="0" w:afterAutospacing="1" w:line="240" w:lineRule="auto"/>
              <w:rPr>
                <w:rFonts w:ascii="Times New Roman" w:eastAsia="Times New Roman" w:hAnsi="Times New Roman" w:cs="Times New Roman"/>
                <w:color w:val="363636"/>
                <w:sz w:val="28"/>
                <w:szCs w:val="28"/>
                <w:lang w:eastAsia="uk-UA"/>
              </w:rPr>
            </w:pPr>
            <w:r w:rsidRPr="00D81BCB">
              <w:rPr>
                <w:rFonts w:ascii="Times New Roman" w:eastAsia="Times New Roman" w:hAnsi="Times New Roman" w:cs="Times New Roman"/>
                <w:b/>
                <w:bCs/>
                <w:color w:val="363636"/>
                <w:sz w:val="28"/>
                <w:szCs w:val="28"/>
                <w:lang w:eastAsia="uk-UA"/>
              </w:rPr>
              <w:lastRenderedPageBreak/>
              <w:t>Тетяна СТЕПАНОВА</w:t>
            </w:r>
          </w:p>
        </w:tc>
      </w:tr>
    </w:tbl>
    <w:p w14:paraId="5F7CCF9E" w14:textId="59062577" w:rsidR="00B72EFE" w:rsidRPr="00D81BCB" w:rsidRDefault="00B72EFE" w:rsidP="00F55F62">
      <w:pPr>
        <w:shd w:val="clear" w:color="auto" w:fill="FCFCFC"/>
        <w:jc w:val="center"/>
        <w:rPr>
          <w:rFonts w:ascii="Times New Roman" w:hAnsi="Times New Roman" w:cs="Times New Roman"/>
          <w:sz w:val="28"/>
          <w:szCs w:val="28"/>
        </w:rPr>
      </w:pPr>
    </w:p>
    <w:sectPr w:rsidR="00B72EFE" w:rsidRPr="00D81BC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2334C5"/>
    <w:rsid w:val="00254E2D"/>
    <w:rsid w:val="002C09F3"/>
    <w:rsid w:val="00346E17"/>
    <w:rsid w:val="00386793"/>
    <w:rsid w:val="003905AF"/>
    <w:rsid w:val="0039518B"/>
    <w:rsid w:val="00401AB7"/>
    <w:rsid w:val="00410B69"/>
    <w:rsid w:val="00416905"/>
    <w:rsid w:val="004412E2"/>
    <w:rsid w:val="004A2611"/>
    <w:rsid w:val="004D7E11"/>
    <w:rsid w:val="00507561"/>
    <w:rsid w:val="005246B9"/>
    <w:rsid w:val="00535A0D"/>
    <w:rsid w:val="00581596"/>
    <w:rsid w:val="005A2643"/>
    <w:rsid w:val="005A31F2"/>
    <w:rsid w:val="005F7F44"/>
    <w:rsid w:val="0061140A"/>
    <w:rsid w:val="006812D3"/>
    <w:rsid w:val="00714473"/>
    <w:rsid w:val="0073572D"/>
    <w:rsid w:val="007434B1"/>
    <w:rsid w:val="00752ED3"/>
    <w:rsid w:val="00800C12"/>
    <w:rsid w:val="00824C71"/>
    <w:rsid w:val="008B060C"/>
    <w:rsid w:val="008C5F1A"/>
    <w:rsid w:val="008D0E5B"/>
    <w:rsid w:val="008D5E97"/>
    <w:rsid w:val="00905689"/>
    <w:rsid w:val="00935DA0"/>
    <w:rsid w:val="00957DD8"/>
    <w:rsid w:val="009724AA"/>
    <w:rsid w:val="009760EA"/>
    <w:rsid w:val="009A19B8"/>
    <w:rsid w:val="009B5AD1"/>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A3F73"/>
    <w:rsid w:val="00C411B7"/>
    <w:rsid w:val="00C43F08"/>
    <w:rsid w:val="00C759B7"/>
    <w:rsid w:val="00CE59F7"/>
    <w:rsid w:val="00D34290"/>
    <w:rsid w:val="00D81BCB"/>
    <w:rsid w:val="00D915FA"/>
    <w:rsid w:val="00DA6DB8"/>
    <w:rsid w:val="00DD499B"/>
    <w:rsid w:val="00DE27F3"/>
    <w:rsid w:val="00E051D3"/>
    <w:rsid w:val="00E20F13"/>
    <w:rsid w:val="00E24393"/>
    <w:rsid w:val="00E56DF7"/>
    <w:rsid w:val="00E701C5"/>
    <w:rsid w:val="00ED24AF"/>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2801-12" TargetMode="External"/><Relationship Id="rId5" Type="http://schemas.openxmlformats.org/officeDocument/2006/relationships/hyperlink" Target="https://zakon.rada.gov.ua/laws/show/2801-12"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28726</Words>
  <Characters>16374</Characters>
  <Application>Microsoft Office Word</Application>
  <DocSecurity>0</DocSecurity>
  <Lines>136</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2026-01-06T10:20:00Z</dcterms:created>
  <dcterms:modified xsi:type="dcterms:W3CDTF">2026-01-06T10:20:00Z</dcterms:modified>
</cp:coreProperties>
</file>